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0D" w:rsidRDefault="005F2D80" w:rsidP="002D6C4E">
      <w:pPr>
        <w:jc w:val="center"/>
        <w:rPr>
          <w:rFonts w:ascii="微软雅黑" w:eastAsia="微软雅黑" w:hAnsi="微软雅黑"/>
          <w:color w:val="000000" w:themeColor="text1"/>
          <w:sz w:val="32"/>
          <w:szCs w:val="24"/>
        </w:rPr>
      </w:pPr>
      <w:proofErr w:type="gramStart"/>
      <w:r w:rsidRPr="0089462C">
        <w:rPr>
          <w:rFonts w:ascii="微软雅黑" w:eastAsia="微软雅黑" w:hAnsi="微软雅黑" w:hint="eastAsia"/>
          <w:color w:val="000000" w:themeColor="text1"/>
          <w:sz w:val="32"/>
          <w:szCs w:val="24"/>
        </w:rPr>
        <w:t>网</w:t>
      </w:r>
      <w:r w:rsidRPr="0089462C">
        <w:rPr>
          <w:rFonts w:ascii="微软雅黑" w:eastAsia="微软雅黑" w:hAnsi="微软雅黑"/>
          <w:color w:val="000000" w:themeColor="text1"/>
          <w:sz w:val="32"/>
          <w:szCs w:val="24"/>
        </w:rPr>
        <w:t>厅上挂</w:t>
      </w:r>
      <w:r w:rsidR="002D6C4E" w:rsidRPr="0089462C">
        <w:rPr>
          <w:rFonts w:ascii="微软雅黑" w:eastAsia="微软雅黑" w:hAnsi="微软雅黑" w:hint="eastAsia"/>
          <w:color w:val="000000" w:themeColor="text1"/>
          <w:sz w:val="32"/>
          <w:szCs w:val="24"/>
        </w:rPr>
        <w:t>电</w:t>
      </w:r>
      <w:r w:rsidR="002D6C4E" w:rsidRPr="0089462C">
        <w:rPr>
          <w:rFonts w:ascii="微软雅黑" w:eastAsia="微软雅黑" w:hAnsi="微软雅黑"/>
          <w:color w:val="000000" w:themeColor="text1"/>
          <w:sz w:val="32"/>
          <w:szCs w:val="24"/>
        </w:rPr>
        <w:t>子</w:t>
      </w:r>
      <w:proofErr w:type="gramEnd"/>
      <w:r w:rsidR="002D6C4E" w:rsidRPr="0089462C">
        <w:rPr>
          <w:rFonts w:ascii="微软雅黑" w:eastAsia="微软雅黑" w:hAnsi="微软雅黑"/>
          <w:color w:val="000000" w:themeColor="text1"/>
          <w:sz w:val="32"/>
          <w:szCs w:val="24"/>
        </w:rPr>
        <w:t>发票</w:t>
      </w:r>
      <w:r w:rsidR="002D6C4E" w:rsidRPr="0089462C">
        <w:rPr>
          <w:rFonts w:ascii="微软雅黑" w:eastAsia="微软雅黑" w:hAnsi="微软雅黑" w:hint="eastAsia"/>
          <w:color w:val="000000" w:themeColor="text1"/>
          <w:sz w:val="32"/>
          <w:szCs w:val="24"/>
        </w:rPr>
        <w:t>FI</w:t>
      </w:r>
      <w:r w:rsidR="002D6C4E" w:rsidRPr="0089462C">
        <w:rPr>
          <w:rFonts w:ascii="微软雅黑" w:eastAsia="微软雅黑" w:hAnsi="微软雅黑"/>
          <w:color w:val="000000" w:themeColor="text1"/>
          <w:sz w:val="32"/>
          <w:szCs w:val="24"/>
        </w:rPr>
        <w:t>Q</w:t>
      </w:r>
    </w:p>
    <w:p w:rsidR="0089462C" w:rsidRPr="0089462C" w:rsidRDefault="0089462C" w:rsidP="002D6C4E">
      <w:pPr>
        <w:jc w:val="center"/>
        <w:rPr>
          <w:rFonts w:ascii="微软雅黑" w:eastAsia="微软雅黑" w:hAnsi="微软雅黑"/>
          <w:color w:val="000000" w:themeColor="text1"/>
          <w:sz w:val="32"/>
          <w:szCs w:val="24"/>
        </w:rPr>
      </w:pPr>
    </w:p>
    <w:p w:rsidR="002D6C4E" w:rsidRPr="00B65968" w:rsidRDefault="002D6C4E" w:rsidP="002D6C4E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电</w:t>
      </w:r>
      <w:r w:rsidRPr="00B65968">
        <w:rPr>
          <w:rFonts w:ascii="微软雅黑" w:eastAsia="微软雅黑" w:hAnsi="微软雅黑"/>
          <w:color w:val="2F5496" w:themeColor="accent5" w:themeShade="BF"/>
          <w:sz w:val="24"/>
          <w:szCs w:val="24"/>
        </w:rPr>
        <w:t>子发票</w:t>
      </w: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能</w:t>
      </w:r>
      <w:r w:rsidRPr="00B65968">
        <w:rPr>
          <w:rFonts w:ascii="微软雅黑" w:eastAsia="微软雅黑" w:hAnsi="微软雅黑"/>
          <w:color w:val="2F5496" w:themeColor="accent5" w:themeShade="BF"/>
          <w:sz w:val="24"/>
          <w:szCs w:val="24"/>
        </w:rPr>
        <w:t>否做为报销</w:t>
      </w: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凭</w:t>
      </w:r>
      <w:r w:rsidRPr="00B65968">
        <w:rPr>
          <w:rFonts w:ascii="微软雅黑" w:eastAsia="微软雅黑" w:hAnsi="微软雅黑"/>
          <w:color w:val="2F5496" w:themeColor="accent5" w:themeShade="BF"/>
          <w:sz w:val="24"/>
          <w:szCs w:val="24"/>
        </w:rPr>
        <w:t>证/</w:t>
      </w: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与</w:t>
      </w:r>
      <w:r w:rsidRPr="00B65968">
        <w:rPr>
          <w:rFonts w:ascii="微软雅黑" w:eastAsia="微软雅黑" w:hAnsi="微软雅黑"/>
          <w:color w:val="2F5496" w:themeColor="accent5" w:themeShade="BF"/>
          <w:sz w:val="24"/>
          <w:szCs w:val="24"/>
        </w:rPr>
        <w:t>纸质发</w:t>
      </w: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票</w:t>
      </w:r>
      <w:r w:rsidRPr="00B65968">
        <w:rPr>
          <w:rFonts w:ascii="微软雅黑" w:eastAsia="微软雅黑" w:hAnsi="微软雅黑"/>
          <w:color w:val="2F5496" w:themeColor="accent5" w:themeShade="BF"/>
          <w:sz w:val="24"/>
          <w:szCs w:val="24"/>
        </w:rPr>
        <w:t>的区别？</w:t>
      </w:r>
      <w:bookmarkStart w:id="0" w:name="_GoBack"/>
      <w:bookmarkEnd w:id="0"/>
    </w:p>
    <w:p w:rsidR="002D6C4E" w:rsidRPr="002D6C4E" w:rsidRDefault="002D6C4E" w:rsidP="005F2D80">
      <w:pPr>
        <w:ind w:firstLineChars="200" w:firstLine="48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 w:rsidRPr="002D6C4E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 w:rsidRPr="002D6C4E"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2D6C4E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根据国家税务总局公告2015年第84号文的规定，</w:t>
      </w:r>
      <w:r w:rsidRPr="002D6C4E">
        <w:rPr>
          <w:rFonts w:ascii="微软雅黑" w:eastAsia="微软雅黑" w:hAnsi="微软雅黑"/>
          <w:color w:val="000000" w:themeColor="text1"/>
          <w:sz w:val="24"/>
          <w:szCs w:val="24"/>
        </w:rPr>
        <w:t>实现通过增值税电子发票系统开具增值税电子普通发票</w:t>
      </w:r>
      <w:r w:rsidRPr="002D6C4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，其法律效力、用途和使用规定，跟纸质的增值税普通发票是一样的，</w:t>
      </w:r>
      <w:r w:rsidRPr="002D6C4E">
        <w:rPr>
          <w:rFonts w:ascii="微软雅黑" w:eastAsia="微软雅黑" w:hAnsi="微软雅黑"/>
          <w:color w:val="000000" w:themeColor="text1"/>
          <w:sz w:val="24"/>
          <w:szCs w:val="24"/>
        </w:rPr>
        <w:t>均可作为</w:t>
      </w:r>
      <w:r w:rsidRPr="002D6C4E">
        <w:rPr>
          <w:rFonts w:ascii="微软雅黑" w:eastAsia="微软雅黑" w:hAnsi="微软雅黑" w:hint="eastAsia"/>
          <w:color w:val="000000" w:themeColor="text1"/>
          <w:sz w:val="24"/>
          <w:szCs w:val="24"/>
        </w:rPr>
        <w:t>报</w:t>
      </w:r>
      <w:r w:rsidRPr="002D6C4E">
        <w:rPr>
          <w:rFonts w:ascii="微软雅黑" w:eastAsia="微软雅黑" w:hAnsi="微软雅黑"/>
          <w:color w:val="000000" w:themeColor="text1"/>
          <w:sz w:val="24"/>
          <w:szCs w:val="24"/>
        </w:rPr>
        <w:t>销凭证</w:t>
      </w:r>
      <w:r w:rsidRPr="002D6C4E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2D6C4E" w:rsidRPr="00B65968" w:rsidRDefault="002D6C4E" w:rsidP="005F2D80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我</w:t>
      </w:r>
      <w:r w:rsidRPr="00B65968">
        <w:rPr>
          <w:rFonts w:ascii="微软雅黑" w:eastAsia="微软雅黑" w:hAnsi="微软雅黑"/>
          <w:color w:val="2F5496" w:themeColor="accent5" w:themeShade="BF"/>
          <w:sz w:val="24"/>
          <w:szCs w:val="24"/>
        </w:rPr>
        <w:t>可以通过哪</w:t>
      </w: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些</w:t>
      </w:r>
      <w:r w:rsidRPr="00B65968">
        <w:rPr>
          <w:rFonts w:ascii="微软雅黑" w:eastAsia="微软雅黑" w:hAnsi="微软雅黑"/>
          <w:color w:val="2F5496" w:themeColor="accent5" w:themeShade="BF"/>
          <w:sz w:val="24"/>
          <w:szCs w:val="24"/>
        </w:rPr>
        <w:t>途径获取电子发票？</w:t>
      </w:r>
    </w:p>
    <w:p w:rsidR="002D6C4E" w:rsidRDefault="002D6C4E" w:rsidP="005F2D80">
      <w:pPr>
        <w:pStyle w:val="a3"/>
        <w:ind w:firstLineChars="0" w:firstLine="20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一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般用户可以通过三种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途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径获取电子发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票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；</w:t>
      </w:r>
    </w:p>
    <w:p w:rsidR="002D6C4E" w:rsidRDefault="002D6C4E" w:rsidP="005F2D80">
      <w:pPr>
        <w:pStyle w:val="a3"/>
        <w:ind w:firstLineChars="0" w:firstLine="20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）业务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办理或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结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清费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后，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您可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使用电脑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登录中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国电信网上营业厅：</w:t>
      </w:r>
      <w:hyperlink r:id="rId7" w:history="1">
        <w:r w:rsidRPr="00144071">
          <w:rPr>
            <w:rStyle w:val="a5"/>
            <w:rFonts w:ascii="微软雅黑" w:eastAsia="微软雅黑" w:hAnsi="微软雅黑" w:hint="eastAsia"/>
            <w:sz w:val="24"/>
            <w:szCs w:val="24"/>
          </w:rPr>
          <w:t>www</w:t>
        </w:r>
        <w:r w:rsidRPr="00144071">
          <w:rPr>
            <w:rStyle w:val="a5"/>
            <w:rFonts w:ascii="微软雅黑" w:eastAsia="微软雅黑" w:hAnsi="微软雅黑"/>
            <w:sz w:val="24"/>
            <w:szCs w:val="24"/>
          </w:rPr>
          <w:t>.189.cn</w:t>
        </w:r>
        <w:r w:rsidRPr="00144071">
          <w:rPr>
            <w:rStyle w:val="a5"/>
            <w:rFonts w:ascii="微软雅黑" w:eastAsia="微软雅黑" w:hAnsi="微软雅黑" w:hint="eastAsia"/>
            <w:sz w:val="24"/>
            <w:szCs w:val="24"/>
          </w:rPr>
          <w:t>或</w:t>
        </w:r>
        <w:r w:rsidRPr="00144071">
          <w:rPr>
            <w:rStyle w:val="a5"/>
            <w:rFonts w:ascii="微软雅黑" w:eastAsia="微软雅黑" w:hAnsi="微软雅黑" w:hint="eastAsia"/>
            <w:sz w:val="20"/>
            <w:szCs w:val="20"/>
          </w:rPr>
          <w:t>sc.189.cn/dzfp.jsp</w:t>
        </w:r>
      </w:hyperlink>
      <w:r>
        <w:rPr>
          <w:rFonts w:ascii="微软雅黑" w:eastAsia="微软雅黑" w:hAnsi="微软雅黑" w:hint="eastAsia"/>
          <w:sz w:val="20"/>
          <w:szCs w:val="20"/>
        </w:rPr>
        <w:t>直</w:t>
      </w:r>
      <w:r>
        <w:rPr>
          <w:rFonts w:ascii="微软雅黑" w:eastAsia="微软雅黑" w:hAnsi="微软雅黑"/>
          <w:sz w:val="20"/>
          <w:szCs w:val="20"/>
        </w:rPr>
        <w:t>接下载或打印。</w:t>
      </w:r>
    </w:p>
    <w:p w:rsidR="002D6C4E" w:rsidRPr="002D6C4E" w:rsidRDefault="002D6C4E" w:rsidP="005F2D80">
      <w:pPr>
        <w:pStyle w:val="a3"/>
        <w:ind w:firstLineChars="0" w:firstLine="20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2）营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业厅业务办理留下邮箱和手机号，通过系统推送电子发票；</w:t>
      </w:r>
    </w:p>
    <w:p w:rsidR="002D6C4E" w:rsidRPr="002D6C4E" w:rsidRDefault="002D6C4E" w:rsidP="005F2D80">
      <w:pPr>
        <w:pStyle w:val="a3"/>
        <w:ind w:firstLineChars="0" w:firstLine="20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3）营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业厅提供电子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发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票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PDF文件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或代为打印。</w:t>
      </w:r>
    </w:p>
    <w:p w:rsidR="002D6C4E" w:rsidRPr="00B65968" w:rsidRDefault="005F2D80" w:rsidP="005F2D80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已</w:t>
      </w:r>
      <w:r w:rsidRPr="00B65968">
        <w:rPr>
          <w:rFonts w:ascii="微软雅黑" w:eastAsia="微软雅黑" w:hAnsi="微软雅黑"/>
          <w:color w:val="2F5496" w:themeColor="accent5" w:themeShade="BF"/>
          <w:sz w:val="24"/>
          <w:szCs w:val="24"/>
        </w:rPr>
        <w:t>打印的电子发票可否到营业厅换成纸质发票？</w:t>
      </w:r>
    </w:p>
    <w:p w:rsidR="005F2D80" w:rsidRDefault="005F2D80" w:rsidP="005F2D80">
      <w:pPr>
        <w:ind w:firstLineChars="200" w:firstLine="48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5F2D80">
        <w:rPr>
          <w:rFonts w:ascii="微软雅黑" w:eastAsia="微软雅黑" w:hAnsi="微软雅黑"/>
          <w:color w:val="000000" w:themeColor="text1"/>
          <w:sz w:val="24"/>
          <w:szCs w:val="24"/>
        </w:rPr>
        <w:t>电子发票上线后，当前使用的通用机打发票、定额发票同时取消，</w:t>
      </w:r>
      <w:proofErr w:type="gramStart"/>
      <w:r w:rsidRPr="005F2D80">
        <w:rPr>
          <w:rFonts w:ascii="微软雅黑" w:eastAsia="微软雅黑" w:hAnsi="微软雅黑"/>
          <w:color w:val="000000" w:themeColor="text1"/>
          <w:sz w:val="24"/>
          <w:szCs w:val="24"/>
        </w:rPr>
        <w:t>不</w:t>
      </w:r>
      <w:proofErr w:type="gramEnd"/>
      <w:r w:rsidRPr="005F2D80">
        <w:rPr>
          <w:rFonts w:ascii="微软雅黑" w:eastAsia="微软雅黑" w:hAnsi="微软雅黑"/>
          <w:color w:val="000000" w:themeColor="text1"/>
          <w:sz w:val="24"/>
          <w:szCs w:val="24"/>
        </w:rPr>
        <w:t>并行。自行打印增值税电子普通发票的版式文件，其法律效力、基本用途、基本使用规定等与税务机关监制的增值税普通发票相同。</w:t>
      </w:r>
    </w:p>
    <w:p w:rsidR="00C942D2" w:rsidRPr="00B65968" w:rsidRDefault="005F2D80" w:rsidP="005F2D80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电</w:t>
      </w:r>
      <w:r w:rsidRPr="00B65968">
        <w:rPr>
          <w:rFonts w:ascii="微软雅黑" w:eastAsia="微软雅黑" w:hAnsi="微软雅黑"/>
          <w:color w:val="2F5496" w:themeColor="accent5" w:themeShade="BF"/>
          <w:sz w:val="24"/>
          <w:szCs w:val="24"/>
        </w:rPr>
        <w:t>子发票的抬头是如</w:t>
      </w: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何</w:t>
      </w:r>
      <w:r w:rsidRPr="00B65968">
        <w:rPr>
          <w:rFonts w:ascii="微软雅黑" w:eastAsia="微软雅黑" w:hAnsi="微软雅黑"/>
          <w:color w:val="2F5496" w:themeColor="accent5" w:themeShade="BF"/>
          <w:sz w:val="24"/>
          <w:szCs w:val="24"/>
        </w:rPr>
        <w:t>确定的，可否更换？</w:t>
      </w:r>
    </w:p>
    <w:p w:rsidR="005F2D80" w:rsidRDefault="005F2D80" w:rsidP="005F2D80">
      <w:pPr>
        <w:ind w:firstLineChars="200" w:firstLine="48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5F2D80">
        <w:rPr>
          <w:rFonts w:ascii="微软雅黑" w:eastAsia="微软雅黑" w:hAnsi="微软雅黑"/>
          <w:color w:val="000000" w:themeColor="text1"/>
          <w:sz w:val="24"/>
          <w:szCs w:val="24"/>
        </w:rPr>
        <w:t>电子发票抬头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为</w:t>
      </w:r>
      <w:r w:rsidRPr="005F2D80">
        <w:rPr>
          <w:rFonts w:ascii="微软雅黑" w:eastAsia="微软雅黑" w:hAnsi="微软雅黑"/>
          <w:color w:val="000000" w:themeColor="text1"/>
          <w:sz w:val="24"/>
          <w:szCs w:val="24"/>
        </w:rPr>
        <w:t>用户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</w:t>
      </w:r>
      <w:r w:rsidRPr="005F2D80">
        <w:rPr>
          <w:rFonts w:ascii="微软雅黑" w:eastAsia="微软雅黑" w:hAnsi="微软雅黑"/>
          <w:color w:val="000000" w:themeColor="text1"/>
          <w:sz w:val="24"/>
          <w:szCs w:val="24"/>
        </w:rPr>
        <w:t>账户名称；发票抬头不能随意变换，发票抬头需与业务系统中账户名一致。</w:t>
      </w:r>
    </w:p>
    <w:p w:rsidR="005F2D80" w:rsidRPr="00B65968" w:rsidRDefault="005F2D80" w:rsidP="005F2D80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 xml:space="preserve">我在办业务或交费的当时没有开发票，以后还能再要求开吗？这个有效期是多久？ </w:t>
      </w:r>
    </w:p>
    <w:p w:rsidR="005F2D80" w:rsidRPr="005F2D80" w:rsidRDefault="00B65968" w:rsidP="00B65968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办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理业务或缴费</w:t>
      </w:r>
      <w:r w:rsidR="005F2D80" w:rsidRPr="005F2D8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未开票的，可在业务发生12个月内，登录网上营业厅</w:t>
      </w:r>
      <w:r w:rsidR="005F2D80" w:rsidRPr="005F2D80"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申请开具电子发票。网址为：www.189.cn</w:t>
      </w:r>
    </w:p>
    <w:p w:rsidR="003B5E55" w:rsidRPr="00112DC2" w:rsidRDefault="003B5E55" w:rsidP="003B5E55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112DC2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如果已经打印纸质发票，是否还可以打印电子发票？</w:t>
      </w:r>
    </w:p>
    <w:p w:rsidR="00AD5204" w:rsidRPr="00AD5204" w:rsidRDefault="00AD5204" w:rsidP="00112DC2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AD52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 w:rsidRPr="00AD5204"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AD52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电子发票上线前已经打印纸质发票的不能再开具电子发票，未提供纸质发票的可以补开电子发票。</w:t>
      </w:r>
    </w:p>
    <w:p w:rsidR="005F2D80" w:rsidRPr="00B65968" w:rsidRDefault="005F2D80" w:rsidP="005F2D80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B65968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打印（补打） 发票的次数是否限制？打印纸张的大小？</w:t>
      </w:r>
    </w:p>
    <w:p w:rsidR="005F2D80" w:rsidRPr="005F2D80" w:rsidRDefault="00B65968" w:rsidP="00B65968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="005F2D80" w:rsidRPr="005F2D80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用户自行下载后可以在任意打印机上打印（次数不限制）。使用A5幅面的白纸打印（210mmX148mm）</w:t>
      </w:r>
    </w:p>
    <w:p w:rsidR="005F2D80" w:rsidRPr="00112DC2" w:rsidRDefault="005F2D80" w:rsidP="00112DC2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112DC2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电子发票如果可以重打发票，是否有重打字样？</w:t>
      </w:r>
    </w:p>
    <w:p w:rsidR="005F2D80" w:rsidRPr="005F2D80" w:rsidRDefault="00112DC2" w:rsidP="00112DC2">
      <w:pPr>
        <w:pStyle w:val="a3"/>
        <w:ind w:left="480" w:firstLineChars="0" w:firstLine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="005F2D80" w:rsidRPr="005F2D8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没有重打字样。</w:t>
      </w:r>
    </w:p>
    <w:p w:rsidR="00112DC2" w:rsidRDefault="00112DC2" w:rsidP="00112DC2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hyperlink r:id="rId8" w:anchor="##" w:history="1">
        <w:r w:rsidRPr="00112DC2">
          <w:rPr>
            <w:rFonts w:ascii="微软雅黑" w:eastAsia="微软雅黑" w:hAnsi="微软雅黑"/>
            <w:color w:val="2F5496" w:themeColor="accent5" w:themeShade="BF"/>
            <w:sz w:val="24"/>
            <w:szCs w:val="24"/>
          </w:rPr>
          <w:t>单张电子发票的最大开票额度有无限制？</w:t>
        </w:r>
      </w:hyperlink>
    </w:p>
    <w:p w:rsidR="002D6C4E" w:rsidRDefault="00112DC2" w:rsidP="00112DC2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112DC2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 w:rsidRPr="00112DC2">
        <w:rPr>
          <w:rFonts w:ascii="微软雅黑" w:eastAsia="微软雅黑" w:hAnsi="微软雅黑"/>
          <w:color w:val="000000" w:themeColor="text1"/>
          <w:sz w:val="24"/>
          <w:szCs w:val="24"/>
        </w:rPr>
        <w:t>：有，成都分公司单张电子发票金额不超过100万，其他分公司不超过10万。如果金额超过，将自动拆分为多张发票。拆分规则是前几张发票为最大金额（即100万-1元），最后一张发票金额为余数。</w:t>
      </w:r>
    </w:p>
    <w:p w:rsidR="00CD5E04" w:rsidRDefault="00CD5E04" w:rsidP="00CD5E04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hyperlink r:id="rId9" w:anchor="##" w:history="1">
        <w:proofErr w:type="gramStart"/>
        <w:r w:rsidRPr="00CD5E04">
          <w:rPr>
            <w:rFonts w:ascii="微软雅黑" w:eastAsia="微软雅黑" w:hAnsi="微软雅黑"/>
            <w:color w:val="2F5496" w:themeColor="accent5" w:themeShade="BF"/>
            <w:sz w:val="24"/>
            <w:szCs w:val="24"/>
          </w:rPr>
          <w:t>登录网厅</w:t>
        </w:r>
        <w:proofErr w:type="gramEnd"/>
        <w:r w:rsidRPr="00CD5E04">
          <w:rPr>
            <w:rFonts w:ascii="微软雅黑" w:eastAsia="微软雅黑" w:hAnsi="微软雅黑"/>
            <w:color w:val="2F5496" w:themeColor="accent5" w:themeShade="BF"/>
            <w:sz w:val="24"/>
            <w:szCs w:val="24"/>
          </w:rPr>
          <w:t>查询和下载电子发票一定要使用业务办理号码吗？</w:t>
        </w:r>
      </w:hyperlink>
    </w:p>
    <w:p w:rsidR="00CD5E04" w:rsidRPr="00CD5E04" w:rsidRDefault="00CD5E04" w:rsidP="00CD5E04">
      <w:pPr>
        <w:ind w:firstLineChars="200" w:firstLine="48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 w:rsidRPr="00CD5E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答：</w:t>
      </w:r>
      <w:r w:rsidRPr="00CD5E04">
        <w:rPr>
          <w:rFonts w:ascii="微软雅黑" w:eastAsia="微软雅黑" w:hAnsi="微软雅黑"/>
          <w:color w:val="000000" w:themeColor="text1"/>
          <w:sz w:val="24"/>
          <w:szCs w:val="24"/>
        </w:rPr>
        <w:t>不一定，同账户下的所有号码均可以</w:t>
      </w:r>
      <w:proofErr w:type="gramStart"/>
      <w:r w:rsidRPr="00CD5E04">
        <w:rPr>
          <w:rFonts w:ascii="微软雅黑" w:eastAsia="微软雅黑" w:hAnsi="微软雅黑"/>
          <w:color w:val="000000" w:themeColor="text1"/>
          <w:sz w:val="24"/>
          <w:szCs w:val="24"/>
        </w:rPr>
        <w:t>登录网厅</w:t>
      </w:r>
      <w:proofErr w:type="gramEnd"/>
      <w:r w:rsidRPr="00CD5E04">
        <w:rPr>
          <w:rFonts w:ascii="微软雅黑" w:eastAsia="微软雅黑" w:hAnsi="微软雅黑"/>
          <w:color w:val="000000" w:themeColor="text1"/>
          <w:sz w:val="24"/>
          <w:szCs w:val="24"/>
        </w:rPr>
        <w:t>查询业务办理和交费的电子发票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CD5E04" w:rsidRDefault="00CD5E04" w:rsidP="00CD5E04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hyperlink r:id="rId10" w:anchor="##" w:history="1">
        <w:r w:rsidRPr="00CD5E04">
          <w:rPr>
            <w:rFonts w:ascii="微软雅黑" w:eastAsia="微软雅黑" w:hAnsi="微软雅黑"/>
            <w:color w:val="2F5496" w:themeColor="accent5" w:themeShade="BF"/>
            <w:sz w:val="24"/>
            <w:szCs w:val="24"/>
          </w:rPr>
          <w:t>一般纳税人开具增值税专</w:t>
        </w:r>
        <w:proofErr w:type="gramStart"/>
        <w:r w:rsidRPr="00CD5E04">
          <w:rPr>
            <w:rFonts w:ascii="微软雅黑" w:eastAsia="微软雅黑" w:hAnsi="微软雅黑"/>
            <w:color w:val="2F5496" w:themeColor="accent5" w:themeShade="BF"/>
            <w:sz w:val="24"/>
            <w:szCs w:val="24"/>
          </w:rPr>
          <w:t>票是否</w:t>
        </w:r>
        <w:proofErr w:type="gramEnd"/>
        <w:r w:rsidRPr="00CD5E04">
          <w:rPr>
            <w:rFonts w:ascii="微软雅黑" w:eastAsia="微软雅黑" w:hAnsi="微软雅黑"/>
            <w:color w:val="2F5496" w:themeColor="accent5" w:themeShade="BF"/>
            <w:sz w:val="24"/>
            <w:szCs w:val="24"/>
          </w:rPr>
          <w:t>也是电子发票？</w:t>
        </w:r>
      </w:hyperlink>
      <w:r w:rsidRPr="00CD5E04">
        <w:rPr>
          <w:rFonts w:ascii="微软雅黑" w:eastAsia="微软雅黑" w:hAnsi="微软雅黑"/>
          <w:color w:val="2F5496" w:themeColor="accent5" w:themeShade="BF"/>
          <w:sz w:val="24"/>
          <w:szCs w:val="24"/>
        </w:rPr>
        <w:t xml:space="preserve"> </w:t>
      </w:r>
    </w:p>
    <w:p w:rsidR="00CD5E04" w:rsidRPr="00CD5E04" w:rsidRDefault="00CD5E04" w:rsidP="00CD5E04">
      <w:pPr>
        <w:ind w:firstLineChars="200" w:firstLine="48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 w:rsidRPr="00CD5E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 w:rsidRPr="00CD5E04"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CD5E04">
        <w:rPr>
          <w:rFonts w:ascii="微软雅黑" w:eastAsia="微软雅黑" w:hAnsi="微软雅黑"/>
          <w:color w:val="000000" w:themeColor="text1"/>
          <w:sz w:val="24"/>
          <w:szCs w:val="24"/>
        </w:rPr>
        <w:t>电子发票仅是普通发票的电子化，增值税专票的开具方式和流程不变。</w:t>
      </w:r>
    </w:p>
    <w:p w:rsidR="00CD5E04" w:rsidRPr="00CD5E04" w:rsidRDefault="00CD5E04" w:rsidP="00CD5E04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CD5E04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邮箱或手机是怎样推送电子发票？</w:t>
      </w:r>
    </w:p>
    <w:p w:rsidR="00CD5E04" w:rsidRPr="00CD5E04" w:rsidRDefault="00CD5E04" w:rsidP="00CD5E04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D5E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 w:rsidRPr="00CD5E04"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CD5E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系统会自动将电子发票PDF文件发送到客户业务办理时留下的邮箱地址中。系统会对留的手机号码（仅限电信手机号）将发送短信，提醒用户</w:t>
      </w:r>
      <w:proofErr w:type="gramStart"/>
      <w:r w:rsidRPr="00CD5E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到网厅查询</w:t>
      </w:r>
      <w:proofErr w:type="gramEnd"/>
      <w:r w:rsidRPr="00CD5E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下载电子发票，短信内容为：“尊敬的用户，您办理的电信业务已成功开具</w:t>
      </w:r>
      <w:r w:rsidRPr="00CD5E04"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电子发票。您可通过电脑登录电信网上营业厅www.189.cn ”</w:t>
      </w:r>
    </w:p>
    <w:p w:rsidR="00CD5E04" w:rsidRPr="00CD5E04" w:rsidRDefault="00D32763" w:rsidP="00D32763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hyperlink r:id="rId11" w:anchor="##" w:history="1">
        <w:r w:rsidRPr="00D32763">
          <w:rPr>
            <w:rFonts w:ascii="微软雅黑" w:eastAsia="微软雅黑" w:hAnsi="微软雅黑"/>
            <w:color w:val="2F5496" w:themeColor="accent5" w:themeShade="BF"/>
            <w:sz w:val="24"/>
            <w:szCs w:val="24"/>
          </w:rPr>
          <w:t>用户下载了电子发票后无法打印怎么办？</w:t>
        </w:r>
      </w:hyperlink>
    </w:p>
    <w:p w:rsidR="00D32763" w:rsidRDefault="00CD5E04" w:rsidP="00D32763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D5E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 w:rsidRPr="00CD5E04"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="00D32763" w:rsidRPr="00D327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用户的电脑必须安装能打开PDF格式的软件（Adobe Acrobat Reader），使用软件打开PDF文件再进行打印。</w:t>
      </w:r>
    </w:p>
    <w:p w:rsidR="00D32763" w:rsidRPr="00CD5E04" w:rsidRDefault="00D32763" w:rsidP="00D32763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hyperlink r:id="rId12" w:anchor="##" w:history="1">
        <w:r w:rsidRPr="00D32763">
          <w:rPr>
            <w:rFonts w:ascii="微软雅黑" w:eastAsia="微软雅黑" w:hAnsi="微软雅黑"/>
            <w:color w:val="2F5496" w:themeColor="accent5" w:themeShade="BF"/>
            <w:sz w:val="24"/>
            <w:szCs w:val="24"/>
          </w:rPr>
          <w:t>通过第三</w:t>
        </w:r>
        <w:proofErr w:type="gramStart"/>
        <w:r w:rsidRPr="00D32763">
          <w:rPr>
            <w:rFonts w:ascii="微软雅黑" w:eastAsia="微软雅黑" w:hAnsi="微软雅黑"/>
            <w:color w:val="2F5496" w:themeColor="accent5" w:themeShade="BF"/>
            <w:sz w:val="24"/>
            <w:szCs w:val="24"/>
          </w:rPr>
          <w:t>方渠道充</w:t>
        </w:r>
        <w:proofErr w:type="gramEnd"/>
        <w:r w:rsidRPr="00D32763">
          <w:rPr>
            <w:rFonts w:ascii="微软雅黑" w:eastAsia="微软雅黑" w:hAnsi="微软雅黑"/>
            <w:color w:val="2F5496" w:themeColor="accent5" w:themeShade="BF"/>
            <w:sz w:val="24"/>
            <w:szCs w:val="24"/>
          </w:rPr>
          <w:t>值的电子发票怎么领取？</w:t>
        </w:r>
      </w:hyperlink>
    </w:p>
    <w:p w:rsidR="00D32763" w:rsidRDefault="00D32763" w:rsidP="00D32763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D5E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 w:rsidRPr="00CD5E04"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D32763">
        <w:rPr>
          <w:rFonts w:ascii="微软雅黑" w:eastAsia="微软雅黑" w:hAnsi="微软雅黑"/>
          <w:color w:val="000000" w:themeColor="text1"/>
          <w:sz w:val="24"/>
          <w:szCs w:val="24"/>
        </w:rPr>
        <w:t>通过第三</w:t>
      </w:r>
      <w:proofErr w:type="gramStart"/>
      <w:r w:rsidRPr="00D32763">
        <w:rPr>
          <w:rFonts w:ascii="微软雅黑" w:eastAsia="微软雅黑" w:hAnsi="微软雅黑"/>
          <w:color w:val="000000" w:themeColor="text1"/>
          <w:sz w:val="24"/>
          <w:szCs w:val="24"/>
        </w:rPr>
        <w:t>方渠道充</w:t>
      </w:r>
      <w:proofErr w:type="gramEnd"/>
      <w:r w:rsidRPr="00D32763">
        <w:rPr>
          <w:rFonts w:ascii="微软雅黑" w:eastAsia="微软雅黑" w:hAnsi="微软雅黑"/>
          <w:color w:val="000000" w:themeColor="text1"/>
          <w:sz w:val="24"/>
          <w:szCs w:val="24"/>
        </w:rPr>
        <w:t>值的业务，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如支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付宝、京东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渠道充值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仍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然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电信网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上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营业厅打印电子发票。</w:t>
      </w:r>
    </w:p>
    <w:p w:rsidR="00D32763" w:rsidRPr="00D32763" w:rsidRDefault="00D32763" w:rsidP="00D32763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D32763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电子发票推送的邮箱或手机录入错误或用户没收到，能重新推送么？</w:t>
      </w:r>
    </w:p>
    <w:p w:rsidR="00D32763" w:rsidRPr="00D32763" w:rsidRDefault="00D32763" w:rsidP="00D32763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D327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目前不支持重新推送，用户未收到推送信息引导</w:t>
      </w:r>
      <w:proofErr w:type="gramStart"/>
      <w:r w:rsidRPr="00D327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至网厅</w:t>
      </w:r>
      <w:proofErr w:type="gramEnd"/>
      <w:r w:rsidRPr="00D327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查询下载，或通过营业厅前台下载PDF文件。上线后将优化支持重新推送功能，预计8月支撑。</w:t>
      </w:r>
    </w:p>
    <w:p w:rsidR="00D32763" w:rsidRPr="0089462C" w:rsidRDefault="00D32763" w:rsidP="0089462C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89462C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在集团4G系统受理业务如何开具发票？</w:t>
      </w:r>
    </w:p>
    <w:p w:rsidR="00D32763" w:rsidRPr="00D32763" w:rsidRDefault="00D32763" w:rsidP="00D32763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D327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回省</w:t>
      </w:r>
      <w:r w:rsidR="008946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内</w:t>
      </w:r>
      <w:r w:rsidRPr="00D327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进行发票补开，也可由用户登录网上营业厅自行开具下载。另外集团正在组织4G系统改造，上线后即可从集团4G系统上直接开具电子发票。</w:t>
      </w:r>
    </w:p>
    <w:p w:rsidR="0089462C" w:rsidRPr="0089462C" w:rsidRDefault="0089462C" w:rsidP="0089462C">
      <w:pPr>
        <w:pStyle w:val="a3"/>
        <w:numPr>
          <w:ilvl w:val="0"/>
          <w:numId w:val="1"/>
        </w:numPr>
        <w:ind w:left="0" w:firstLine="480"/>
        <w:rPr>
          <w:rFonts w:ascii="微软雅黑" w:eastAsia="微软雅黑" w:hAnsi="微软雅黑"/>
          <w:color w:val="2F5496" w:themeColor="accent5" w:themeShade="BF"/>
          <w:sz w:val="24"/>
          <w:szCs w:val="24"/>
        </w:rPr>
      </w:pPr>
      <w:r w:rsidRPr="0089462C"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  <w:t>对原来需要回收纸质发票的规定，如返销、预打票撤销等，电子发票后如何执行？</w:t>
      </w:r>
    </w:p>
    <w:p w:rsidR="0089462C" w:rsidRPr="0089462C" w:rsidRDefault="0089462C" w:rsidP="0089462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946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答</w:t>
      </w:r>
      <w:r w:rsidRPr="0089462C"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8946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如果用户业务办理是开具了电子发票，相关业务撤销或回退时，系统会自动将已开具的发票进行作废处理，无论电子发票是否打印，都无需前台回收和盖作废章。</w:t>
      </w:r>
    </w:p>
    <w:p w:rsidR="00CD5E04" w:rsidRPr="0089462C" w:rsidRDefault="00CD5E04" w:rsidP="00D32763">
      <w:pPr>
        <w:ind w:firstLineChars="200" w:firstLine="480"/>
        <w:rPr>
          <w:rFonts w:ascii="微软雅黑" w:eastAsia="微软雅黑" w:hAnsi="微软雅黑" w:hint="eastAsia"/>
          <w:color w:val="2F5496" w:themeColor="accent5" w:themeShade="BF"/>
          <w:sz w:val="24"/>
          <w:szCs w:val="24"/>
        </w:rPr>
      </w:pPr>
    </w:p>
    <w:sectPr w:rsidR="00CD5E04" w:rsidRPr="00894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0C" w:rsidRDefault="005B500C" w:rsidP="00D32763">
      <w:r>
        <w:separator/>
      </w:r>
    </w:p>
  </w:endnote>
  <w:endnote w:type="continuationSeparator" w:id="0">
    <w:p w:rsidR="005B500C" w:rsidRDefault="005B500C" w:rsidP="00D3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0C" w:rsidRDefault="005B500C" w:rsidP="00D32763">
      <w:r>
        <w:separator/>
      </w:r>
    </w:p>
  </w:footnote>
  <w:footnote w:type="continuationSeparator" w:id="0">
    <w:p w:rsidR="005B500C" w:rsidRDefault="005B500C" w:rsidP="00D3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07B0A"/>
    <w:multiLevelType w:val="hybridMultilevel"/>
    <w:tmpl w:val="19762E38"/>
    <w:lvl w:ilvl="0" w:tplc="52585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E"/>
    <w:rsid w:val="00112DC2"/>
    <w:rsid w:val="0016430D"/>
    <w:rsid w:val="002D6C4E"/>
    <w:rsid w:val="003B5E55"/>
    <w:rsid w:val="005B500C"/>
    <w:rsid w:val="005F2D80"/>
    <w:rsid w:val="0089462C"/>
    <w:rsid w:val="00AD5204"/>
    <w:rsid w:val="00B65968"/>
    <w:rsid w:val="00C942D2"/>
    <w:rsid w:val="00CD5E04"/>
    <w:rsid w:val="00D3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A09D5-4C55-4860-BB9D-7AB835A6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4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D6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D6C4E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2D6C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Courier New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D6C4E"/>
    <w:rPr>
      <w:rFonts w:ascii="Courier New" w:eastAsia="宋体" w:hAnsi="Courier New" w:cs="Courier New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D32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276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2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2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939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558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3.37.77.135:5001/knowledge/browse/search.do?method=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9.cn&#25110;sc.189.cn/dzfp.jsp" TargetMode="External"/><Relationship Id="rId12" Type="http://schemas.openxmlformats.org/officeDocument/2006/relationships/hyperlink" Target="http://133.37.77.135:5001/knowledge/browse/search.do?method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33.37.77.135:5001/knowledge/browse/search.do?method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33.37.77.135:5001/knowledge/browse/search.do?method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33.37.77.135:5001/knowledge/browse/search.do?method=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罗中鸣</dc:creator>
  <cp:keywords/>
  <dc:description/>
  <cp:lastModifiedBy>罗中鸣</cp:lastModifiedBy>
  <cp:revision>5</cp:revision>
  <dcterms:created xsi:type="dcterms:W3CDTF">2016-07-05T09:04:00Z</dcterms:created>
  <dcterms:modified xsi:type="dcterms:W3CDTF">2016-07-05T09:57:00Z</dcterms:modified>
</cp:coreProperties>
</file>